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20" w:rsidRPr="000378C7" w:rsidRDefault="00C14D20" w:rsidP="00C14D2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0378C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До конца 2020 года бизнесу на «</w:t>
      </w:r>
      <w:proofErr w:type="spellStart"/>
      <w:r w:rsidRPr="000378C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вменёнке</w:t>
      </w:r>
      <w:proofErr w:type="spellEnd"/>
      <w:r w:rsidRPr="000378C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» нужно выбрать новый налоговый режим.</w:t>
      </w:r>
    </w:p>
    <w:p w:rsidR="00C14D20" w:rsidRPr="000378C7" w:rsidRDefault="00C14D20" w:rsidP="00F72BB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05965"/>
          <w:sz w:val="24"/>
          <w:szCs w:val="24"/>
          <w:lang w:eastAsia="ru-RU"/>
        </w:rPr>
        <w:tab/>
      </w:r>
      <w:r w:rsidR="00F72BB1" w:rsidRPr="000378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Подавать заявление о снятии с </w:t>
      </w:r>
      <w:hyperlink r:id="rId5" w:tgtFrame="_blank" w:history="1">
        <w:r w:rsidR="00F72BB1" w:rsidRPr="000378C7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ЕНВД</w:t>
        </w:r>
      </w:hyperlink>
      <w:r w:rsidR="00F72BB1" w:rsidRPr="000378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 в связи с отменой этого режима с 1 января 2021 года не нужно, плательщики ЕНВД автоматически будут сняты с учета. </w:t>
      </w:r>
    </w:p>
    <w:p w:rsidR="00C14D20" w:rsidRPr="000378C7" w:rsidRDefault="00C14D20" w:rsidP="00F72BB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0378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</w:r>
      <w:r w:rsidR="00F72BB1" w:rsidRPr="000378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Однако до конца 2020 года бизнесу на «</w:t>
      </w:r>
      <w:proofErr w:type="spellStart"/>
      <w:r w:rsidR="00F72BB1" w:rsidRPr="000378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вменёнке</w:t>
      </w:r>
      <w:proofErr w:type="spellEnd"/>
      <w:r w:rsidR="00F72BB1" w:rsidRPr="000378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» нужно выбрать новый налоговый режим. Если они не выберут его самостоятельно</w:t>
      </w:r>
      <w:r w:rsidR="00F72BB1" w:rsidRPr="000378C7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, </w:t>
      </w:r>
      <w:r w:rsidR="00F72BB1" w:rsidRPr="000378C7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 xml:space="preserve">то их переведут на общий режим налогообложения. </w:t>
      </w:r>
    </w:p>
    <w:p w:rsidR="00F72BB1" w:rsidRPr="000378C7" w:rsidRDefault="00C14D20" w:rsidP="00F72BB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72BB1" w:rsidRPr="000378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Выбрать более подходящий режим налогообложения поможет </w:t>
      </w:r>
      <w:hyperlink r:id="rId6" w:tgtFrame="_blank" w:history="1">
        <w:r w:rsidR="00F72BB1" w:rsidRPr="000378C7">
          <w:rPr>
            <w:rFonts w:ascii="Times New Roman" w:eastAsia="Times New Roman" w:hAnsi="Times New Roman" w:cs="Times New Roman"/>
            <w:color w:val="4F81BD" w:themeColor="accent1"/>
            <w:sz w:val="28"/>
            <w:szCs w:val="28"/>
            <w:lang w:eastAsia="ru-RU"/>
          </w:rPr>
          <w:t>специальный калькулятор на сайте ФНС России</w:t>
        </w:r>
      </w:hyperlink>
      <w:r w:rsidRPr="000378C7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0378C7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www</w:t>
      </w:r>
      <w:r w:rsidR="00F72BB1" w:rsidRPr="000378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.</w:t>
      </w:r>
      <w:proofErr w:type="spellStart"/>
      <w:r w:rsidRPr="000378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en-US" w:eastAsia="ru-RU"/>
        </w:rPr>
        <w:t>nalog</w:t>
      </w:r>
      <w:proofErr w:type="spellEnd"/>
      <w:r w:rsidRPr="000378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.</w:t>
      </w:r>
      <w:proofErr w:type="spellStart"/>
      <w:r w:rsidRPr="000378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en-US" w:eastAsia="ru-RU"/>
        </w:rPr>
        <w:t>ru</w:t>
      </w:r>
      <w:proofErr w:type="spellEnd"/>
      <w:r w:rsidRPr="000378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.</w:t>
      </w:r>
    </w:p>
    <w:p w:rsidR="00F72BB1" w:rsidRPr="000378C7" w:rsidRDefault="00F72BB1" w:rsidP="00F72BB1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378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Достаточно выбрать категорию плательщика (</w:t>
      </w:r>
      <w:proofErr w:type="spellStart"/>
      <w:r w:rsidRPr="000378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юрлицо</w:t>
      </w:r>
      <w:proofErr w:type="spellEnd"/>
      <w:r w:rsidRPr="000378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, индивидуальный предприниматель или </w:t>
      </w:r>
      <w:proofErr w:type="spellStart"/>
      <w:r w:rsidRPr="000378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физлицо</w:t>
      </w:r>
      <w:proofErr w:type="spellEnd"/>
      <w:r w:rsidRPr="000378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, которое не является ИП), отметить, занимается ли бизнесмен производством подакцизных товаров, размер годового дохода и количество наемных работников, и система автоматически предложит подходящий режим. По каждому режиму можно прочитать краткую справку, а также информацию как на него перейти.</w:t>
      </w:r>
    </w:p>
    <w:p w:rsidR="00F72BB1" w:rsidRPr="000378C7" w:rsidRDefault="00F72BB1" w:rsidP="00F72BB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378C7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>Для </w:t>
      </w:r>
      <w:hyperlink r:id="rId7" w:tgtFrame="_blank" w:history="1">
        <w:r w:rsidRPr="000378C7">
          <w:rPr>
            <w:rFonts w:ascii="Times New Roman" w:eastAsia="Times New Roman" w:hAnsi="Times New Roman" w:cs="Times New Roman"/>
            <w:b/>
            <w:color w:val="C0504D" w:themeColor="accent2"/>
            <w:sz w:val="28"/>
            <w:szCs w:val="28"/>
            <w:lang w:eastAsia="ru-RU"/>
          </w:rPr>
          <w:t>перехода на УСН</w:t>
        </w:r>
      </w:hyperlink>
      <w:r w:rsidRPr="000378C7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> необходимо подать уведомление до 31 декабря 2020</w:t>
      </w:r>
      <w:r w:rsidRPr="000378C7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года.</w:t>
      </w:r>
      <w:r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78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Здесь предприниматель сам выбирает объект налогообложения:</w:t>
      </w:r>
    </w:p>
    <w:p w:rsidR="00F72BB1" w:rsidRPr="000378C7" w:rsidRDefault="00F72BB1" w:rsidP="00F72BB1">
      <w:pPr>
        <w:numPr>
          <w:ilvl w:val="0"/>
          <w:numId w:val="1"/>
        </w:numPr>
        <w:shd w:val="clear" w:color="auto" w:fill="FFFFFF"/>
        <w:spacing w:after="150" w:line="336" w:lineRule="atLeast"/>
        <w:ind w:left="-225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378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«доходы» - налоговая ставка составит от 1% до 6% в зависимости от региона;</w:t>
      </w:r>
    </w:p>
    <w:p w:rsidR="00F72BB1" w:rsidRPr="000378C7" w:rsidRDefault="00F72BB1" w:rsidP="00F72BB1">
      <w:pPr>
        <w:numPr>
          <w:ilvl w:val="0"/>
          <w:numId w:val="1"/>
        </w:numPr>
        <w:shd w:val="clear" w:color="auto" w:fill="FFFFFF"/>
        <w:spacing w:after="150" w:line="336" w:lineRule="atLeast"/>
        <w:ind w:left="-225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378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«доходы минус расходы» - налоговая ставка от 5 до 15% в зависимости от региона.</w:t>
      </w:r>
    </w:p>
    <w:p w:rsidR="00F72BB1" w:rsidRPr="000378C7" w:rsidRDefault="00F72BB1" w:rsidP="00F72BB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378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Для УСН есть ограничения по количеству работников и по годовому доходу: с 1 января 2021 года не более 130 человек и не более 200 </w:t>
      </w:r>
      <w:proofErr w:type="spellStart"/>
      <w:proofErr w:type="gramStart"/>
      <w:r w:rsidRPr="000378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млн</w:t>
      </w:r>
      <w:proofErr w:type="spellEnd"/>
      <w:proofErr w:type="gramEnd"/>
      <w:r w:rsidRPr="000378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рублей </w:t>
      </w:r>
      <w:hyperlink r:id="rId8" w:tgtFrame="_blank" w:history="1">
        <w:r w:rsidRPr="000378C7">
          <w:rPr>
            <w:rFonts w:ascii="Times New Roman" w:eastAsia="Times New Roman" w:hAnsi="Times New Roman" w:cs="Times New Roman"/>
            <w:color w:val="4F81BD" w:themeColor="accent1"/>
            <w:sz w:val="28"/>
            <w:szCs w:val="28"/>
            <w:lang w:eastAsia="ru-RU"/>
          </w:rPr>
          <w:t>соответственно</w:t>
        </w:r>
      </w:hyperlink>
      <w:r w:rsidRPr="000378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.</w:t>
      </w:r>
    </w:p>
    <w:p w:rsidR="00F72BB1" w:rsidRPr="000378C7" w:rsidRDefault="00C14D20" w:rsidP="00F72BB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378C7">
        <w:rPr>
          <w:rFonts w:ascii="Times New Roman" w:hAnsi="Times New Roman" w:cs="Times New Roman"/>
          <w:color w:val="4F81BD" w:themeColor="accent1"/>
          <w:sz w:val="28"/>
          <w:szCs w:val="28"/>
        </w:rPr>
        <w:tab/>
      </w:r>
      <w:hyperlink r:id="rId9" w:tgtFrame="_blank" w:history="1">
        <w:r w:rsidR="00F72BB1" w:rsidRPr="000378C7">
          <w:rPr>
            <w:rFonts w:ascii="Times New Roman" w:eastAsia="Times New Roman" w:hAnsi="Times New Roman" w:cs="Times New Roman"/>
            <w:color w:val="4F81BD" w:themeColor="accent1"/>
            <w:sz w:val="28"/>
            <w:szCs w:val="28"/>
            <w:lang w:eastAsia="ru-RU"/>
          </w:rPr>
          <w:t>Индивидуальный предприниматель</w:t>
        </w:r>
      </w:hyperlink>
      <w:r w:rsidR="00F72BB1" w:rsidRPr="000378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 также</w:t>
      </w:r>
      <w:r w:rsidR="00F72BB1"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2BB1" w:rsidRPr="000378C7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>может выбрать </w:t>
      </w:r>
      <w:hyperlink r:id="rId10" w:tgtFrame="_blank" w:history="1">
        <w:r w:rsidR="00F72BB1" w:rsidRPr="000378C7">
          <w:rPr>
            <w:rFonts w:ascii="Times New Roman" w:eastAsia="Times New Roman" w:hAnsi="Times New Roman" w:cs="Times New Roman"/>
            <w:b/>
            <w:color w:val="C0504D" w:themeColor="accent2"/>
            <w:sz w:val="28"/>
            <w:szCs w:val="28"/>
            <w:lang w:eastAsia="ru-RU"/>
          </w:rPr>
          <w:t>патент</w:t>
        </w:r>
      </w:hyperlink>
      <w:r w:rsidR="00F72BB1" w:rsidRPr="000378C7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.</w:t>
      </w:r>
      <w:r w:rsidR="00F72BB1"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2BB1" w:rsidRPr="000378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Этот режим допускается при схожих с «</w:t>
      </w:r>
      <w:proofErr w:type="spellStart"/>
      <w:r w:rsidR="00F72BB1" w:rsidRPr="000378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вменёнкой</w:t>
      </w:r>
      <w:proofErr w:type="spellEnd"/>
      <w:r w:rsidR="00F72BB1" w:rsidRPr="000378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» видах деятельности, при этом годовой доход не должен превышать 60 </w:t>
      </w:r>
      <w:proofErr w:type="spellStart"/>
      <w:proofErr w:type="gramStart"/>
      <w:r w:rsidR="00F72BB1" w:rsidRPr="000378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млн</w:t>
      </w:r>
      <w:proofErr w:type="spellEnd"/>
      <w:proofErr w:type="gramEnd"/>
      <w:r w:rsidR="00F72BB1" w:rsidRPr="000378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рублей и численность работников не больше 15 человек. Для перехода на этот режим заявление необходимо подать не менее чем за 10 дней до начала действия патента.</w:t>
      </w:r>
    </w:p>
    <w:p w:rsidR="00F72BB1" w:rsidRPr="000378C7" w:rsidRDefault="00C14D20" w:rsidP="00F72BB1">
      <w:pPr>
        <w:shd w:val="clear" w:color="auto" w:fill="FFFFFF"/>
        <w:spacing w:after="100" w:line="336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378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ab/>
      </w:r>
      <w:r w:rsidR="00F72BB1" w:rsidRPr="000378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Кроме того, для физических лиц (как ИП, так и нет) без наемных работников и с годовым доходом не более 2,4 </w:t>
      </w:r>
      <w:proofErr w:type="spellStart"/>
      <w:proofErr w:type="gramStart"/>
      <w:r w:rsidR="00F72BB1" w:rsidRPr="000378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млн</w:t>
      </w:r>
      <w:proofErr w:type="spellEnd"/>
      <w:proofErr w:type="gramEnd"/>
      <w:r w:rsidR="00F72BB1" w:rsidRPr="000378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рублей может подойти</w:t>
      </w:r>
      <w:r w:rsidR="00F72BB1"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1" w:tgtFrame="_blank" w:history="1">
        <w:r w:rsidR="00F72BB1" w:rsidRPr="000378C7">
          <w:rPr>
            <w:rFonts w:ascii="Times New Roman" w:eastAsia="Times New Roman" w:hAnsi="Times New Roman" w:cs="Times New Roman"/>
            <w:b/>
            <w:color w:val="C0504D" w:themeColor="accent2"/>
            <w:sz w:val="28"/>
            <w:szCs w:val="28"/>
            <w:lang w:eastAsia="ru-RU"/>
          </w:rPr>
          <w:t>налог на профессиональный доход</w:t>
        </w:r>
      </w:hyperlink>
      <w:r w:rsidR="00F72BB1" w:rsidRPr="000378C7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>.</w:t>
      </w:r>
      <w:r w:rsidR="00F72BB1" w:rsidRPr="000378C7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</w:t>
      </w:r>
      <w:r w:rsidR="00F72BB1" w:rsidRPr="000378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Для постановки на учет специального заявления не требуется. Достаточно скачать приложение «</w:t>
      </w:r>
      <w:hyperlink r:id="rId12" w:tgtFrame="_blank" w:history="1">
        <w:r w:rsidR="00F72BB1" w:rsidRPr="000378C7">
          <w:rPr>
            <w:rFonts w:ascii="Times New Roman" w:eastAsia="Times New Roman" w:hAnsi="Times New Roman" w:cs="Times New Roman"/>
            <w:color w:val="4F81BD" w:themeColor="accent1"/>
            <w:sz w:val="28"/>
            <w:szCs w:val="28"/>
            <w:lang w:eastAsia="ru-RU"/>
          </w:rPr>
          <w:t>Мой налог</w:t>
        </w:r>
      </w:hyperlink>
      <w:r w:rsidR="00F72BB1" w:rsidRPr="000378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» и зарегистрироваться в нем за несколько минут. Приложение позволяет пробить покупателю чек, который можно отправить через любой </w:t>
      </w:r>
      <w:proofErr w:type="spellStart"/>
      <w:r w:rsidR="00F72BB1" w:rsidRPr="000378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мессенджер</w:t>
      </w:r>
      <w:proofErr w:type="spellEnd"/>
      <w:r w:rsidR="00F72BB1" w:rsidRPr="000378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. </w:t>
      </w:r>
      <w:proofErr w:type="gramStart"/>
      <w:r w:rsidR="00F72BB1" w:rsidRPr="000378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Налоговая</w:t>
      </w:r>
      <w:proofErr w:type="gramEnd"/>
      <w:r w:rsidR="00F72BB1" w:rsidRPr="000378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по этим данным рассчитывает налог и присылает уведомление. Оплатить его можно с помощью банковской карты. Таким образом, чтобы не прерывать свою предпринимательскую деятельность, рекомендуется зарегистрироваться в качестве плательщика НПД 1 января. Подробнее об этом режиме можно прочитать на </w:t>
      </w:r>
      <w:hyperlink r:id="rId13" w:anchor="what" w:tgtFrame="_blank" w:history="1">
        <w:r w:rsidR="00F72BB1" w:rsidRPr="000378C7">
          <w:rPr>
            <w:rFonts w:ascii="Times New Roman" w:eastAsia="Times New Roman" w:hAnsi="Times New Roman" w:cs="Times New Roman"/>
            <w:color w:val="4F81BD" w:themeColor="accent1"/>
            <w:sz w:val="28"/>
            <w:szCs w:val="28"/>
            <w:lang w:eastAsia="ru-RU"/>
          </w:rPr>
          <w:t>специальной странице</w:t>
        </w:r>
      </w:hyperlink>
      <w:r w:rsidR="00F72BB1" w:rsidRPr="000378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 на сайте ФНС России.</w:t>
      </w:r>
    </w:p>
    <w:sectPr w:rsidR="00F72BB1" w:rsidRPr="000378C7" w:rsidSect="0090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60394"/>
    <w:multiLevelType w:val="multilevel"/>
    <w:tmpl w:val="AFF2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BB1"/>
    <w:rsid w:val="000378C7"/>
    <w:rsid w:val="00051020"/>
    <w:rsid w:val="00907196"/>
    <w:rsid w:val="00C14D20"/>
    <w:rsid w:val="00CE7E5B"/>
    <w:rsid w:val="00D9245E"/>
    <w:rsid w:val="00DB527B"/>
    <w:rsid w:val="00F7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96"/>
  </w:style>
  <w:style w:type="paragraph" w:styleId="1">
    <w:name w:val="heading 1"/>
    <w:basedOn w:val="a"/>
    <w:link w:val="10"/>
    <w:uiPriority w:val="9"/>
    <w:qFormat/>
    <w:rsid w:val="00F72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2BB1"/>
  </w:style>
  <w:style w:type="character" w:styleId="a4">
    <w:name w:val="Hyperlink"/>
    <w:basedOn w:val="a0"/>
    <w:uiPriority w:val="99"/>
    <w:semiHidden/>
    <w:unhideWhenUsed/>
    <w:rsid w:val="00F72B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3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0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583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7310016" TargetMode="External"/><Relationship Id="rId13" Type="http://schemas.openxmlformats.org/officeDocument/2006/relationships/hyperlink" Target="https://npd.na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rn77/taxation/taxes/usn/" TargetMode="External"/><Relationship Id="rId12" Type="http://schemas.openxmlformats.org/officeDocument/2006/relationships/hyperlink" Target="https://npd.nalog.ru/ap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service/mp/" TargetMode="External"/><Relationship Id="rId11" Type="http://schemas.openxmlformats.org/officeDocument/2006/relationships/hyperlink" Target="https://npd.nalog.ru/" TargetMode="External"/><Relationship Id="rId5" Type="http://schemas.openxmlformats.org/officeDocument/2006/relationships/hyperlink" Target="https://www.nalog.ru/rn77/taxation/taxes/envd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alog.ru/rn77/taxation/taxes/pat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77/i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2201-00-402</dc:creator>
  <cp:lastModifiedBy>2201-00-402</cp:lastModifiedBy>
  <cp:revision>2</cp:revision>
  <cp:lastPrinted>2020-10-02T01:17:00Z</cp:lastPrinted>
  <dcterms:created xsi:type="dcterms:W3CDTF">2020-10-02T01:20:00Z</dcterms:created>
  <dcterms:modified xsi:type="dcterms:W3CDTF">2020-10-02T01:20:00Z</dcterms:modified>
</cp:coreProperties>
</file>