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F" w:rsidRPr="00E42AFF" w:rsidRDefault="00E42AFF" w:rsidP="00E42AFF">
      <w:pPr>
        <w:spacing w:line="276" w:lineRule="auto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E42AFF">
        <w:rPr>
          <w:sz w:val="28"/>
          <w:szCs w:val="28"/>
        </w:rPr>
        <w:t>Отчет</w:t>
      </w:r>
    </w:p>
    <w:p w:rsidR="00E42AFF" w:rsidRDefault="00E42AFF" w:rsidP="00E42AFF">
      <w:pPr>
        <w:spacing w:line="276" w:lineRule="auto"/>
        <w:ind w:right="-1"/>
        <w:jc w:val="center"/>
        <w:rPr>
          <w:sz w:val="28"/>
          <w:szCs w:val="28"/>
        </w:rPr>
      </w:pPr>
      <w:r w:rsidRPr="00E42AFF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Плана мероприятий по улучшению инвестиционного климата в Поспелихинском районе на 2018-2020 годы за 2018 год. </w:t>
      </w:r>
    </w:p>
    <w:p w:rsidR="00E42AFF" w:rsidRDefault="00E42AFF" w:rsidP="00E42AFF">
      <w:pPr>
        <w:spacing w:line="276" w:lineRule="auto"/>
        <w:ind w:right="-1"/>
        <w:jc w:val="center"/>
        <w:rPr>
          <w:sz w:val="28"/>
          <w:szCs w:val="28"/>
        </w:rPr>
      </w:pPr>
    </w:p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Индикаторы,</w:t>
      </w:r>
    </w:p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характеризующие выполнение Плана мероприятий</w:t>
      </w:r>
    </w:p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улучшению инвестиционного климата в  Поспелихинском районе</w:t>
      </w:r>
    </w:p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2018-2020 годы.</w:t>
      </w:r>
    </w:p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705"/>
        <w:gridCol w:w="1292"/>
        <w:gridCol w:w="1196"/>
        <w:gridCol w:w="1158"/>
        <w:gridCol w:w="1767"/>
      </w:tblGrid>
      <w:tr w:rsidR="00807112" w:rsidTr="008071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 индикатора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год </w:t>
            </w: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  <w:p w:rsidR="00807112" w:rsidRDefault="00807112" w:rsidP="00F137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+/-, %</w:t>
            </w:r>
          </w:p>
        </w:tc>
      </w:tr>
      <w:tr w:rsidR="00807112" w:rsidTr="008071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 w:rsidP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859 руб,  105,7%</w:t>
            </w:r>
          </w:p>
        </w:tc>
      </w:tr>
      <w:tr w:rsidR="00807112" w:rsidTr="008071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Бюджетная обеспеченность за счет налоговых и неналоговых доходов консолидированного бюджета муниципального образования на душу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 руб,</w:t>
            </w: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107,1%</w:t>
            </w:r>
          </w:p>
        </w:tc>
      </w:tr>
      <w:tr w:rsidR="00807112" w:rsidTr="008071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2" w:rsidRDefault="00807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754,7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406,0 млн. руб</w:t>
            </w:r>
          </w:p>
          <w:p w:rsidR="00807112" w:rsidRDefault="008071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216,9%</w:t>
            </w:r>
          </w:p>
        </w:tc>
      </w:tr>
    </w:tbl>
    <w:p w:rsidR="00596DA1" w:rsidRDefault="00596DA1" w:rsidP="00596DA1">
      <w:pPr>
        <w:jc w:val="center"/>
        <w:rPr>
          <w:rFonts w:eastAsia="Calibri"/>
          <w:sz w:val="24"/>
          <w:szCs w:val="24"/>
          <w:lang w:eastAsia="en-US"/>
        </w:rPr>
      </w:pPr>
    </w:p>
    <w:p w:rsidR="00807112" w:rsidRDefault="00807112" w:rsidP="00E42AFF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объем </w:t>
      </w:r>
      <w:r w:rsidRPr="00807112">
        <w:rPr>
          <w:sz w:val="28"/>
          <w:szCs w:val="28"/>
        </w:rPr>
        <w:t xml:space="preserve">инвестиций </w:t>
      </w:r>
      <w:r w:rsidRPr="00807112">
        <w:rPr>
          <w:rFonts w:eastAsia="Calibri"/>
          <w:sz w:val="28"/>
          <w:szCs w:val="28"/>
          <w:lang w:eastAsia="en-US"/>
        </w:rPr>
        <w:t>в основной капитал за счет всех источников финансирования на душу населения</w:t>
      </w:r>
      <w:r w:rsidRPr="0080711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 на 859 рублей, (105,7%). Увеличение произошло в основном за счет увеличения инвестиций в основной капитал.</w:t>
      </w:r>
    </w:p>
    <w:p w:rsidR="00807112" w:rsidRDefault="00807112" w:rsidP="00E42AFF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Объем инвестиций </w:t>
      </w:r>
      <w:r w:rsidRPr="00807112">
        <w:rPr>
          <w:rFonts w:eastAsia="Calibri"/>
          <w:sz w:val="28"/>
          <w:szCs w:val="28"/>
          <w:lang w:eastAsia="en-US"/>
        </w:rPr>
        <w:t xml:space="preserve"> в основной капитал за счет всех источников финансирования</w:t>
      </w:r>
      <w:r>
        <w:rPr>
          <w:rFonts w:eastAsia="Calibri"/>
          <w:sz w:val="28"/>
          <w:szCs w:val="28"/>
          <w:lang w:eastAsia="en-US"/>
        </w:rPr>
        <w:t xml:space="preserve"> в 2018 году увеличился на 406,0 млн. рублей. На 2018 год было запланировано 348,0 млн. рублей, фактический объем составил 754,7 млн. рублей. Увеличение произошло за счет </w:t>
      </w:r>
      <w:r w:rsidR="00611FEC">
        <w:rPr>
          <w:rFonts w:eastAsia="Calibri"/>
          <w:sz w:val="28"/>
          <w:szCs w:val="28"/>
          <w:lang w:eastAsia="en-US"/>
        </w:rPr>
        <w:t>того, что была проведена работа по р</w:t>
      </w:r>
      <w:r w:rsidR="00611FEC" w:rsidRPr="00611FEC">
        <w:rPr>
          <w:rFonts w:eastAsia="Calibri"/>
          <w:sz w:val="28"/>
          <w:szCs w:val="28"/>
          <w:lang w:eastAsia="en-US"/>
        </w:rPr>
        <w:t>еконстр</w:t>
      </w:r>
      <w:r w:rsidR="00611FEC">
        <w:rPr>
          <w:rFonts w:eastAsia="Calibri"/>
          <w:sz w:val="28"/>
          <w:szCs w:val="28"/>
          <w:lang w:eastAsia="en-US"/>
        </w:rPr>
        <w:t>у</w:t>
      </w:r>
      <w:r w:rsidR="00611FEC" w:rsidRPr="00611FEC">
        <w:rPr>
          <w:rFonts w:eastAsia="Calibri"/>
          <w:sz w:val="28"/>
          <w:szCs w:val="28"/>
          <w:lang w:eastAsia="en-US"/>
        </w:rPr>
        <w:t>кци</w:t>
      </w:r>
      <w:r w:rsidR="00611FEC">
        <w:rPr>
          <w:rFonts w:eastAsia="Calibri"/>
          <w:sz w:val="28"/>
          <w:szCs w:val="28"/>
          <w:lang w:eastAsia="en-US"/>
        </w:rPr>
        <w:t>и</w:t>
      </w:r>
      <w:r w:rsidR="00611FEC" w:rsidRPr="00611FEC">
        <w:rPr>
          <w:rFonts w:eastAsia="Calibri"/>
          <w:sz w:val="28"/>
          <w:szCs w:val="28"/>
          <w:lang w:eastAsia="en-US"/>
        </w:rPr>
        <w:t xml:space="preserve"> автомобильной дороги Поспелиха-Курья-Третьяково- граница республики Казахстан, км 9+117-кв 9+837 с мостом через р. Алей в Поспелихинском район</w:t>
      </w:r>
      <w:r w:rsidR="00611FEC">
        <w:rPr>
          <w:rFonts w:eastAsia="Calibri"/>
          <w:sz w:val="28"/>
          <w:szCs w:val="28"/>
          <w:lang w:eastAsia="en-US"/>
        </w:rPr>
        <w:t xml:space="preserve"> стоимость</w:t>
      </w:r>
      <w:r w:rsidR="00674710">
        <w:rPr>
          <w:rFonts w:eastAsia="Calibri"/>
          <w:sz w:val="28"/>
          <w:szCs w:val="28"/>
          <w:lang w:eastAsia="en-US"/>
        </w:rPr>
        <w:t>ю</w:t>
      </w:r>
      <w:r w:rsidR="00611FEC">
        <w:rPr>
          <w:rFonts w:eastAsia="Calibri"/>
          <w:sz w:val="28"/>
          <w:szCs w:val="28"/>
          <w:lang w:eastAsia="en-US"/>
        </w:rPr>
        <w:t xml:space="preserve"> 592,0 млн. рублей.</w:t>
      </w:r>
    </w:p>
    <w:p w:rsidR="00611FEC" w:rsidRPr="00807112" w:rsidRDefault="00611FEC" w:rsidP="00E42AFF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D87C1D" w:rsidRDefault="00807112">
      <w:pPr>
        <w:rPr>
          <w:rFonts w:eastAsia="Calibri"/>
          <w:sz w:val="28"/>
          <w:szCs w:val="28"/>
          <w:lang w:eastAsia="en-US"/>
        </w:rPr>
      </w:pPr>
      <w:r w:rsidRPr="00611FEC">
        <w:rPr>
          <w:sz w:val="28"/>
          <w:szCs w:val="28"/>
        </w:rPr>
        <w:t xml:space="preserve">           </w:t>
      </w:r>
      <w:r w:rsidR="00611FEC" w:rsidRPr="00611FEC">
        <w:rPr>
          <w:rFonts w:eastAsia="Calibri"/>
          <w:sz w:val="28"/>
          <w:szCs w:val="28"/>
          <w:lang w:eastAsia="en-US"/>
        </w:rPr>
        <w:t>Бюджетная обеспеченность за счет налоговых и неналоговых доходов консолидированного бюджета муниципального образования на душу населения</w:t>
      </w:r>
      <w:r w:rsidR="00611FEC">
        <w:rPr>
          <w:rFonts w:eastAsia="Calibri"/>
          <w:sz w:val="28"/>
          <w:szCs w:val="28"/>
          <w:lang w:eastAsia="en-US"/>
        </w:rPr>
        <w:t xml:space="preserve"> по факту  2018 года составила 8726 рублей.  Увеличение  в основном произошло как за счет увеличения доходов на 4%, так и за счет уменьшения численности населения на </w:t>
      </w:r>
      <w:r w:rsidR="00E67429">
        <w:rPr>
          <w:rFonts w:eastAsia="Calibri"/>
          <w:sz w:val="28"/>
          <w:szCs w:val="28"/>
          <w:lang w:eastAsia="en-US"/>
        </w:rPr>
        <w:t>285 человек (с 23140 чел. на 01.01.2018 до 22855 на 01.01.2019 чел.)</w:t>
      </w:r>
    </w:p>
    <w:p w:rsidR="00C40954" w:rsidRDefault="00C40954">
      <w:pPr>
        <w:rPr>
          <w:rFonts w:eastAsia="Calibri"/>
          <w:sz w:val="28"/>
          <w:szCs w:val="28"/>
          <w:lang w:eastAsia="en-US"/>
        </w:rPr>
      </w:pPr>
    </w:p>
    <w:p w:rsidR="00C40954" w:rsidRDefault="00C409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социально </w:t>
      </w:r>
    </w:p>
    <w:p w:rsidR="00C40954" w:rsidRPr="00611FEC" w:rsidRDefault="00C4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экономическому развитию                                                             Г.В. Ельникова</w:t>
      </w:r>
    </w:p>
    <w:sectPr w:rsidR="00C40954" w:rsidRPr="0061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A1"/>
    <w:rsid w:val="00392E56"/>
    <w:rsid w:val="00596DA1"/>
    <w:rsid w:val="00611FEC"/>
    <w:rsid w:val="00674710"/>
    <w:rsid w:val="00807112"/>
    <w:rsid w:val="00C40954"/>
    <w:rsid w:val="00D87C1D"/>
    <w:rsid w:val="00E42AFF"/>
    <w:rsid w:val="00E67429"/>
    <w:rsid w:val="00F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2</cp:revision>
  <dcterms:created xsi:type="dcterms:W3CDTF">2019-06-07T08:03:00Z</dcterms:created>
  <dcterms:modified xsi:type="dcterms:W3CDTF">2019-06-07T08:03:00Z</dcterms:modified>
</cp:coreProperties>
</file>